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4BB" w:rsidRDefault="005614BB" w:rsidP="005614BB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>
        <w:rPr>
          <w:rFonts w:ascii="Verdana" w:hAnsi="Verdana" w:cs="Verdana"/>
          <w:b/>
          <w:bCs/>
          <w:sz w:val="48"/>
          <w:szCs w:val="48"/>
        </w:rPr>
        <w:t>Vehicle Owner's Responsibilities:</w:t>
      </w:r>
    </w:p>
    <w:p w:rsidR="005614BB" w:rsidRDefault="005614BB" w:rsidP="005614BB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Verdana" w:hAnsi="Verdana" w:cs="Verdana"/>
          <w:sz w:val="22"/>
          <w:szCs w:val="22"/>
        </w:rPr>
      </w:pPr>
      <w:r>
        <w:rPr>
          <w:rFonts w:ascii="Verdana" w:hAnsi="Verdana" w:cs="Verdana"/>
          <w:sz w:val="32"/>
          <w:szCs w:val="32"/>
        </w:rPr>
        <w:t>Owner must properly use, maintain, and care for their UTV as defined in the Owner’s Manual INCLUDING following the break in period.</w:t>
      </w:r>
    </w:p>
    <w:p w:rsidR="005614BB" w:rsidRDefault="005614BB" w:rsidP="005614BB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Verdana" w:hAnsi="Verdana" w:cs="Verdana"/>
          <w:sz w:val="22"/>
          <w:szCs w:val="22"/>
        </w:rPr>
      </w:pPr>
      <w:r>
        <w:rPr>
          <w:rFonts w:ascii="Verdana" w:hAnsi="Verdana" w:cs="Verdana"/>
          <w:sz w:val="32"/>
          <w:szCs w:val="32"/>
        </w:rPr>
        <w:t>Owner must service their UTV as defined in the Owner’s Manual.</w:t>
      </w:r>
    </w:p>
    <w:p w:rsidR="005614BB" w:rsidRDefault="005614BB" w:rsidP="005614BB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Verdana" w:hAnsi="Verdana" w:cs="Verdana"/>
          <w:sz w:val="22"/>
          <w:szCs w:val="22"/>
        </w:rPr>
      </w:pPr>
      <w:r>
        <w:rPr>
          <w:rFonts w:ascii="Verdana" w:hAnsi="Verdana" w:cs="Verdana"/>
          <w:sz w:val="32"/>
          <w:szCs w:val="32"/>
        </w:rPr>
        <w:t>Owner must maintain all service records of work performed to their UTV.</w:t>
      </w:r>
    </w:p>
    <w:p w:rsidR="005614BB" w:rsidRDefault="005614BB" w:rsidP="005614BB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Verdana" w:hAnsi="Verdana" w:cs="Verdana"/>
          <w:sz w:val="22"/>
          <w:szCs w:val="22"/>
        </w:rPr>
      </w:pPr>
      <w:r>
        <w:rPr>
          <w:rFonts w:ascii="Verdana" w:hAnsi="Verdana" w:cs="Verdana"/>
          <w:sz w:val="32"/>
          <w:szCs w:val="32"/>
        </w:rPr>
        <w:t>Only an authorized ODES UTVS dealer or service center can perform warranty repairs.</w:t>
      </w:r>
    </w:p>
    <w:p w:rsidR="005614BB" w:rsidRDefault="005614BB" w:rsidP="005614BB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Verdana" w:hAnsi="Verdana" w:cs="Verdana"/>
          <w:sz w:val="22"/>
          <w:szCs w:val="22"/>
        </w:rPr>
      </w:pPr>
      <w:r>
        <w:rPr>
          <w:rFonts w:ascii="Verdana" w:hAnsi="Verdana" w:cs="Verdana"/>
          <w:sz w:val="32"/>
          <w:szCs w:val="32"/>
        </w:rPr>
        <w:t>Periodic service and inspections are considered regular maintenance and are not reimbursable.</w:t>
      </w:r>
    </w:p>
    <w:p w:rsidR="005614BB" w:rsidRDefault="005614BB" w:rsidP="005614BB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Verdana" w:hAnsi="Verdana" w:cs="Verdana"/>
          <w:sz w:val="22"/>
          <w:szCs w:val="22"/>
        </w:rPr>
      </w:pPr>
      <w:r>
        <w:rPr>
          <w:rFonts w:ascii="Verdana" w:hAnsi="Verdana" w:cs="Verdana"/>
          <w:sz w:val="32"/>
          <w:szCs w:val="32"/>
        </w:rPr>
        <w:t>All warranty repairs require authorization by ODES UTVS.</w:t>
      </w:r>
    </w:p>
    <w:p w:rsidR="005614BB" w:rsidRDefault="005614BB" w:rsidP="005614BB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Verdana" w:hAnsi="Verdana" w:cs="Verdana"/>
          <w:sz w:val="22"/>
          <w:szCs w:val="22"/>
        </w:rPr>
      </w:pPr>
      <w:r>
        <w:rPr>
          <w:rFonts w:ascii="Verdana" w:hAnsi="Verdana" w:cs="Verdana"/>
          <w:sz w:val="32"/>
          <w:szCs w:val="32"/>
        </w:rPr>
        <w:t>All ODES UTVs Products require a dealer pre-delivery inspection and assembly to ensure proper operation, safety, and warranty validation.</w:t>
      </w:r>
    </w:p>
    <w:p w:rsidR="005614BB" w:rsidRDefault="005614BB" w:rsidP="005614BB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Verdana" w:hAnsi="Verdana" w:cs="Verdana"/>
          <w:sz w:val="22"/>
          <w:szCs w:val="22"/>
        </w:rPr>
      </w:pPr>
      <w:r>
        <w:rPr>
          <w:rFonts w:ascii="Verdana" w:hAnsi="Verdana" w:cs="Verdana"/>
          <w:sz w:val="32"/>
          <w:szCs w:val="32"/>
        </w:rPr>
        <w:t xml:space="preserve">Owners </w:t>
      </w:r>
      <w:proofErr w:type="gramStart"/>
      <w:r>
        <w:rPr>
          <w:rFonts w:ascii="Verdana" w:hAnsi="Verdana" w:cs="Verdana"/>
          <w:sz w:val="32"/>
          <w:szCs w:val="32"/>
        </w:rPr>
        <w:t>Must</w:t>
      </w:r>
      <w:proofErr w:type="gramEnd"/>
      <w:r>
        <w:rPr>
          <w:rFonts w:ascii="Verdana" w:hAnsi="Verdana" w:cs="Verdana"/>
          <w:sz w:val="32"/>
          <w:szCs w:val="32"/>
        </w:rPr>
        <w:t xml:space="preserve"> break-in their vehicle before high performance use or the vehicle can be subject to warranty non-approval. The break in period is half throttle or 4000 rpms for the first 3 hours of initial use or no more than 25mph on the 800cc motor.</w:t>
      </w:r>
    </w:p>
    <w:p w:rsidR="005614BB" w:rsidRDefault="005614BB" w:rsidP="005614BB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Verdana" w:hAnsi="Verdana" w:cs="Verdana"/>
          <w:sz w:val="22"/>
          <w:szCs w:val="22"/>
        </w:rPr>
      </w:pPr>
      <w:r>
        <w:rPr>
          <w:rFonts w:ascii="Verdana" w:hAnsi="Verdana" w:cs="Verdana"/>
          <w:sz w:val="32"/>
          <w:szCs w:val="32"/>
        </w:rPr>
        <w:t>Warranty starts from date of purchase by the consumer from their ODES UTV dealer.</w:t>
      </w:r>
    </w:p>
    <w:p w:rsidR="005614BB" w:rsidRDefault="005614BB" w:rsidP="005614BB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Verdana" w:hAnsi="Verdana" w:cs="Verdana"/>
          <w:sz w:val="22"/>
          <w:szCs w:val="22"/>
        </w:rPr>
      </w:pPr>
      <w:proofErr w:type="gramStart"/>
      <w:r>
        <w:rPr>
          <w:rFonts w:ascii="Verdana" w:hAnsi="Verdana" w:cs="Verdana"/>
          <w:sz w:val="32"/>
          <w:szCs w:val="32"/>
        </w:rPr>
        <w:t>Vehicle must be registered by the ODES UTV Dealer the UTV was purchased through within 5 days of purchase</w:t>
      </w:r>
      <w:proofErr w:type="gramEnd"/>
      <w:r>
        <w:rPr>
          <w:rFonts w:ascii="Verdana" w:hAnsi="Verdana" w:cs="Verdana"/>
          <w:sz w:val="32"/>
          <w:szCs w:val="32"/>
        </w:rPr>
        <w:t>.</w:t>
      </w:r>
    </w:p>
    <w:p w:rsidR="005614BB" w:rsidRDefault="005614BB" w:rsidP="005614BB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Verdana" w:hAnsi="Verdana" w:cs="Verdana"/>
          <w:sz w:val="22"/>
          <w:szCs w:val="22"/>
        </w:rPr>
      </w:pPr>
      <w:r>
        <w:rPr>
          <w:rFonts w:ascii="Verdana" w:hAnsi="Verdana" w:cs="Verdana"/>
          <w:sz w:val="32"/>
          <w:szCs w:val="32"/>
        </w:rPr>
        <w:t xml:space="preserve">ANY modifications aside from cosmetic alterations void the warranty. UNDER NO CIRCUMSTANCES </w:t>
      </w:r>
      <w:r>
        <w:rPr>
          <w:rFonts w:ascii="Verdana" w:hAnsi="Verdana" w:cs="Verdana"/>
          <w:sz w:val="32"/>
          <w:szCs w:val="32"/>
        </w:rPr>
        <w:lastRenderedPageBreak/>
        <w:t xml:space="preserve">will warranty parts or labor be issued for unauthorized alterations to the following, but not limited to: Intakes, Wheels/Tires, Brakes, Exhaust, Electrical, Motor, </w:t>
      </w:r>
      <w:proofErr w:type="gramStart"/>
      <w:r>
        <w:rPr>
          <w:rFonts w:ascii="Verdana" w:hAnsi="Verdana" w:cs="Verdana"/>
          <w:sz w:val="32"/>
          <w:szCs w:val="32"/>
        </w:rPr>
        <w:t>EFI</w:t>
      </w:r>
      <w:proofErr w:type="gramEnd"/>
      <w:r>
        <w:rPr>
          <w:rFonts w:ascii="Verdana" w:hAnsi="Verdana" w:cs="Verdana"/>
          <w:sz w:val="32"/>
          <w:szCs w:val="32"/>
        </w:rPr>
        <w:t>. Altering these stock components can cause undue stress or cause damage to the unit that can cause the unit to fail or injury or even death to the user.</w:t>
      </w:r>
    </w:p>
    <w:p w:rsidR="005614BB" w:rsidRDefault="005614BB" w:rsidP="005614BB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</w:p>
    <w:p w:rsidR="005614BB" w:rsidRDefault="005614BB" w:rsidP="005614BB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sz w:val="22"/>
          <w:szCs w:val="22"/>
        </w:rPr>
      </w:pPr>
      <w:r>
        <w:rPr>
          <w:rFonts w:ascii="Verdana" w:hAnsi="Verdana" w:cs="Verdana"/>
          <w:b/>
          <w:bCs/>
        </w:rPr>
        <w:t>SELLING A UNIT IN THE CRATE OR WITHOUT INITIAL DEALER PRE-DELIVERY INSPECTION AND SET-UP VOIDS ALL WARRANTY COVERAGE!</w:t>
      </w:r>
    </w:p>
    <w:p w:rsidR="005614BB" w:rsidRDefault="005614BB" w:rsidP="005614BB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sz w:val="22"/>
          <w:szCs w:val="22"/>
        </w:rPr>
      </w:pPr>
    </w:p>
    <w:p w:rsidR="005614BB" w:rsidRDefault="005614BB" w:rsidP="005614BB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sz w:val="22"/>
          <w:szCs w:val="22"/>
        </w:rPr>
      </w:pPr>
      <w:r>
        <w:rPr>
          <w:rFonts w:ascii="Verdana" w:hAnsi="Verdana" w:cs="Verdana"/>
          <w:b/>
          <w:bCs/>
          <w:sz w:val="38"/>
          <w:szCs w:val="38"/>
        </w:rPr>
        <w:t>800cc UTV Warranty Details of Coverage</w:t>
      </w:r>
    </w:p>
    <w:p w:rsidR="005614BB" w:rsidRDefault="005614BB" w:rsidP="005614BB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sz w:val="22"/>
          <w:szCs w:val="22"/>
        </w:rPr>
      </w:pPr>
      <w:r>
        <w:rPr>
          <w:rFonts w:ascii="Verdana" w:hAnsi="Verdana" w:cs="Verdana"/>
          <w:b/>
          <w:bCs/>
          <w:color w:val="B13B3C"/>
          <w:sz w:val="48"/>
          <w:szCs w:val="48"/>
        </w:rPr>
        <w:t xml:space="preserve">THESE TERMS </w:t>
      </w:r>
      <w:r w:rsidR="008549D9">
        <w:rPr>
          <w:rFonts w:ascii="Verdana" w:hAnsi="Verdana" w:cs="Verdana"/>
          <w:b/>
          <w:bCs/>
          <w:color w:val="B13B3C"/>
          <w:sz w:val="48"/>
          <w:szCs w:val="48"/>
        </w:rPr>
        <w:t>ARE EFFECTIVE For 2015-2016 models only</w:t>
      </w:r>
      <w:bookmarkStart w:id="0" w:name="_GoBack"/>
      <w:bookmarkEnd w:id="0"/>
    </w:p>
    <w:p w:rsidR="005614BB" w:rsidRDefault="005614BB" w:rsidP="005614BB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b/>
          <w:bCs/>
          <w:sz w:val="22"/>
          <w:szCs w:val="22"/>
        </w:rPr>
      </w:pPr>
    </w:p>
    <w:p w:rsidR="005614BB" w:rsidRDefault="005614BB" w:rsidP="005614BB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b/>
          <w:bCs/>
          <w:sz w:val="22"/>
          <w:szCs w:val="22"/>
        </w:rPr>
      </w:pPr>
    </w:p>
    <w:tbl>
      <w:tblPr>
        <w:tblW w:w="14760" w:type="dxa"/>
        <w:tblBorders>
          <w:top w:val="single" w:sz="8" w:space="0" w:color="6D6D6D"/>
          <w:left w:val="single" w:sz="8" w:space="0" w:color="6D6D6D"/>
          <w:right w:val="single" w:sz="8" w:space="0" w:color="6D6D6D"/>
        </w:tblBorders>
        <w:tblLayout w:type="fixed"/>
        <w:tblLook w:val="0000" w:firstRow="0" w:lastRow="0" w:firstColumn="0" w:lastColumn="0" w:noHBand="0" w:noVBand="0"/>
      </w:tblPr>
      <w:tblGrid>
        <w:gridCol w:w="4906"/>
        <w:gridCol w:w="4927"/>
        <w:gridCol w:w="4927"/>
      </w:tblGrid>
      <w:tr w:rsidR="005614BB">
        <w:tc>
          <w:tcPr>
            <w:tcW w:w="468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:rsidR="005614BB" w:rsidRDefault="005614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sz w:val="22"/>
                <w:szCs w:val="22"/>
              </w:rPr>
            </w:pPr>
            <w:r>
              <w:rPr>
                <w:rFonts w:ascii="Verdana" w:hAnsi="Verdana" w:cs="Verdana"/>
                <w:b/>
                <w:bCs/>
                <w:sz w:val="22"/>
                <w:szCs w:val="22"/>
              </w:rPr>
              <w:t>Covered Parts</w:t>
            </w:r>
          </w:p>
        </w:tc>
        <w:tc>
          <w:tcPr>
            <w:tcW w:w="47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:rsidR="005614BB" w:rsidRDefault="005614B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  <w:r>
              <w:rPr>
                <w:rFonts w:ascii="Verdana" w:hAnsi="Verdana" w:cs="Verdana"/>
                <w:sz w:val="22"/>
                <w:szCs w:val="22"/>
              </w:rPr>
              <w:t>Description</w:t>
            </w:r>
          </w:p>
        </w:tc>
        <w:tc>
          <w:tcPr>
            <w:tcW w:w="47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:rsidR="005614BB" w:rsidRDefault="005614B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  <w:r>
              <w:rPr>
                <w:rFonts w:ascii="Verdana" w:hAnsi="Verdana" w:cs="Verdana"/>
                <w:sz w:val="22"/>
                <w:szCs w:val="22"/>
              </w:rPr>
              <w:t>Description</w:t>
            </w:r>
          </w:p>
        </w:tc>
      </w:tr>
      <w:tr w:rsidR="005614BB">
        <w:tblPrEx>
          <w:tblBorders>
            <w:top w:val="none" w:sz="0" w:space="0" w:color="auto"/>
          </w:tblBorders>
        </w:tblPrEx>
        <w:tc>
          <w:tcPr>
            <w:tcW w:w="468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:rsidR="005614BB" w:rsidRDefault="005614B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sz w:val="22"/>
                <w:szCs w:val="22"/>
              </w:rPr>
            </w:pPr>
            <w:r>
              <w:rPr>
                <w:rFonts w:ascii="Verdana" w:hAnsi="Verdana" w:cs="Verdana"/>
                <w:b/>
                <w:bCs/>
                <w:sz w:val="22"/>
                <w:szCs w:val="22"/>
              </w:rPr>
              <w:t>800cc Motor</w:t>
            </w:r>
          </w:p>
        </w:tc>
        <w:tc>
          <w:tcPr>
            <w:tcW w:w="47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:rsidR="005614BB" w:rsidRDefault="005614B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  <w:r>
              <w:rPr>
                <w:rFonts w:ascii="Verdana" w:hAnsi="Verdana" w:cs="Verdana"/>
                <w:sz w:val="22"/>
                <w:szCs w:val="22"/>
              </w:rPr>
              <w:t>Engine</w:t>
            </w:r>
          </w:p>
        </w:tc>
        <w:tc>
          <w:tcPr>
            <w:tcW w:w="47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:rsidR="005614BB" w:rsidRDefault="005614B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  <w:r>
              <w:rPr>
                <w:rFonts w:ascii="Verdana" w:hAnsi="Verdana" w:cs="Verdana"/>
                <w:sz w:val="22"/>
                <w:szCs w:val="22"/>
              </w:rPr>
              <w:t>24 Months (Unlimited Miles)</w:t>
            </w:r>
          </w:p>
        </w:tc>
      </w:tr>
      <w:tr w:rsidR="005614BB">
        <w:tblPrEx>
          <w:tblBorders>
            <w:top w:val="none" w:sz="0" w:space="0" w:color="auto"/>
          </w:tblBorders>
        </w:tblPrEx>
        <w:tc>
          <w:tcPr>
            <w:tcW w:w="468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:rsidR="005614BB" w:rsidRDefault="005614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sz w:val="22"/>
                <w:szCs w:val="22"/>
              </w:rPr>
            </w:pPr>
            <w:r>
              <w:rPr>
                <w:rFonts w:ascii="Verdana" w:hAnsi="Verdana" w:cs="Verdana"/>
                <w:b/>
                <w:bCs/>
                <w:sz w:val="22"/>
                <w:szCs w:val="22"/>
              </w:rPr>
              <w:t>Transmission</w:t>
            </w:r>
          </w:p>
        </w:tc>
        <w:tc>
          <w:tcPr>
            <w:tcW w:w="47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:rsidR="005614BB" w:rsidRDefault="005614B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  <w:r>
              <w:rPr>
                <w:rFonts w:ascii="Verdana" w:hAnsi="Verdana" w:cs="Verdana"/>
                <w:sz w:val="22"/>
                <w:szCs w:val="22"/>
              </w:rPr>
              <w:t>Transmission</w:t>
            </w:r>
          </w:p>
        </w:tc>
        <w:tc>
          <w:tcPr>
            <w:tcW w:w="47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:rsidR="005614BB" w:rsidRDefault="005614B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  <w:r>
              <w:rPr>
                <w:rFonts w:ascii="Verdana" w:hAnsi="Verdana" w:cs="Verdana"/>
                <w:sz w:val="22"/>
                <w:szCs w:val="22"/>
              </w:rPr>
              <w:t>12 Months (Unlimited Miles)</w:t>
            </w:r>
          </w:p>
        </w:tc>
      </w:tr>
      <w:tr w:rsidR="005614BB">
        <w:tblPrEx>
          <w:tblBorders>
            <w:top w:val="none" w:sz="0" w:space="0" w:color="auto"/>
          </w:tblBorders>
        </w:tblPrEx>
        <w:tc>
          <w:tcPr>
            <w:tcW w:w="468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:rsidR="005614BB" w:rsidRDefault="005614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sz w:val="22"/>
                <w:szCs w:val="22"/>
              </w:rPr>
            </w:pPr>
            <w:r>
              <w:rPr>
                <w:rFonts w:ascii="Verdana" w:hAnsi="Verdana" w:cs="Verdana"/>
                <w:b/>
                <w:bCs/>
                <w:sz w:val="22"/>
                <w:szCs w:val="22"/>
              </w:rPr>
              <w:t>Electrical</w:t>
            </w:r>
          </w:p>
        </w:tc>
        <w:tc>
          <w:tcPr>
            <w:tcW w:w="47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:rsidR="005614BB" w:rsidRDefault="005614B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  <w:r>
              <w:rPr>
                <w:rFonts w:ascii="Verdana" w:hAnsi="Verdana" w:cs="Verdana"/>
                <w:sz w:val="22"/>
                <w:szCs w:val="22"/>
              </w:rPr>
              <w:t>EFI, Fuel, Electrical Components</w:t>
            </w:r>
          </w:p>
        </w:tc>
        <w:tc>
          <w:tcPr>
            <w:tcW w:w="47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:rsidR="005614BB" w:rsidRDefault="005614B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  <w:r>
              <w:rPr>
                <w:rFonts w:ascii="Verdana" w:hAnsi="Verdana" w:cs="Verdana"/>
                <w:sz w:val="22"/>
                <w:szCs w:val="22"/>
              </w:rPr>
              <w:t>12 Months (Unlimited Miles)</w:t>
            </w:r>
          </w:p>
        </w:tc>
      </w:tr>
      <w:tr w:rsidR="005614BB">
        <w:tblPrEx>
          <w:tblBorders>
            <w:top w:val="none" w:sz="0" w:space="0" w:color="auto"/>
          </w:tblBorders>
        </w:tblPrEx>
        <w:tc>
          <w:tcPr>
            <w:tcW w:w="468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:rsidR="005614BB" w:rsidRDefault="005614B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sz w:val="22"/>
                <w:szCs w:val="22"/>
              </w:rPr>
            </w:pPr>
            <w:r>
              <w:rPr>
                <w:rFonts w:ascii="Verdana" w:hAnsi="Verdana" w:cs="Verdana"/>
                <w:b/>
                <w:bCs/>
                <w:sz w:val="22"/>
                <w:szCs w:val="22"/>
              </w:rPr>
              <w:t>Suspension</w:t>
            </w:r>
          </w:p>
        </w:tc>
        <w:tc>
          <w:tcPr>
            <w:tcW w:w="47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:rsidR="005614BB" w:rsidRDefault="005614B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  <w:r>
              <w:rPr>
                <w:rFonts w:ascii="Verdana" w:hAnsi="Verdana" w:cs="Verdana"/>
                <w:sz w:val="22"/>
                <w:szCs w:val="22"/>
              </w:rPr>
              <w:t>Shocks</w:t>
            </w:r>
          </w:p>
        </w:tc>
        <w:tc>
          <w:tcPr>
            <w:tcW w:w="47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:rsidR="005614BB" w:rsidRDefault="005614B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  <w:r>
              <w:rPr>
                <w:rFonts w:ascii="Verdana" w:hAnsi="Verdana" w:cs="Verdana"/>
                <w:sz w:val="22"/>
                <w:szCs w:val="22"/>
              </w:rPr>
              <w:t>12 Months (Unlimited Miles)</w:t>
            </w:r>
          </w:p>
        </w:tc>
      </w:tr>
      <w:tr w:rsidR="005614BB">
        <w:tblPrEx>
          <w:tblBorders>
            <w:top w:val="none" w:sz="0" w:space="0" w:color="auto"/>
          </w:tblBorders>
        </w:tblPrEx>
        <w:tc>
          <w:tcPr>
            <w:tcW w:w="468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:rsidR="005614BB" w:rsidRDefault="005614B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sz w:val="22"/>
                <w:szCs w:val="22"/>
              </w:rPr>
            </w:pPr>
            <w:r>
              <w:rPr>
                <w:rFonts w:ascii="Verdana" w:hAnsi="Verdana" w:cs="Verdana"/>
                <w:b/>
                <w:bCs/>
                <w:sz w:val="22"/>
                <w:szCs w:val="22"/>
              </w:rPr>
              <w:t>Brake</w:t>
            </w:r>
          </w:p>
        </w:tc>
        <w:tc>
          <w:tcPr>
            <w:tcW w:w="47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:rsidR="005614BB" w:rsidRDefault="005614B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  <w:r>
              <w:rPr>
                <w:rFonts w:ascii="Verdana" w:hAnsi="Verdana" w:cs="Verdana"/>
                <w:sz w:val="22"/>
                <w:szCs w:val="22"/>
              </w:rPr>
              <w:t>Caliper</w:t>
            </w:r>
          </w:p>
        </w:tc>
        <w:tc>
          <w:tcPr>
            <w:tcW w:w="47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:rsidR="005614BB" w:rsidRDefault="005614B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  <w:r>
              <w:rPr>
                <w:rFonts w:ascii="Verdana" w:hAnsi="Verdana" w:cs="Verdana"/>
                <w:sz w:val="22"/>
                <w:szCs w:val="22"/>
              </w:rPr>
              <w:t>12 Months (Unlimited Miles)</w:t>
            </w:r>
          </w:p>
        </w:tc>
      </w:tr>
      <w:tr w:rsidR="005614BB">
        <w:tblPrEx>
          <w:tblBorders>
            <w:top w:val="none" w:sz="0" w:space="0" w:color="auto"/>
          </w:tblBorders>
        </w:tblPrEx>
        <w:tc>
          <w:tcPr>
            <w:tcW w:w="468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:rsidR="005614BB" w:rsidRDefault="005614B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sz w:val="22"/>
                <w:szCs w:val="22"/>
              </w:rPr>
            </w:pPr>
            <w:r>
              <w:rPr>
                <w:rFonts w:ascii="Verdana" w:hAnsi="Verdana" w:cs="Verdana"/>
                <w:b/>
                <w:bCs/>
                <w:sz w:val="22"/>
                <w:szCs w:val="22"/>
              </w:rPr>
              <w:t>Exhaust</w:t>
            </w:r>
          </w:p>
        </w:tc>
        <w:tc>
          <w:tcPr>
            <w:tcW w:w="47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:rsidR="005614BB" w:rsidRDefault="005614B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  <w:r>
              <w:rPr>
                <w:rFonts w:ascii="Verdana" w:hAnsi="Verdana" w:cs="Verdana"/>
                <w:sz w:val="22"/>
                <w:szCs w:val="22"/>
              </w:rPr>
              <w:t>Header pipe, Muffler</w:t>
            </w:r>
          </w:p>
        </w:tc>
        <w:tc>
          <w:tcPr>
            <w:tcW w:w="47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:rsidR="005614BB" w:rsidRDefault="005614B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  <w:r>
              <w:rPr>
                <w:rFonts w:ascii="Verdana" w:hAnsi="Verdana" w:cs="Verdana"/>
                <w:sz w:val="22"/>
                <w:szCs w:val="22"/>
              </w:rPr>
              <w:t>12 Months (Unlimited Miles)</w:t>
            </w:r>
          </w:p>
        </w:tc>
      </w:tr>
      <w:tr w:rsidR="005614BB">
        <w:tblPrEx>
          <w:tblBorders>
            <w:top w:val="none" w:sz="0" w:space="0" w:color="auto"/>
          </w:tblBorders>
        </w:tblPrEx>
        <w:tc>
          <w:tcPr>
            <w:tcW w:w="468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:rsidR="005614BB" w:rsidRDefault="005614B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sz w:val="22"/>
                <w:szCs w:val="22"/>
              </w:rPr>
            </w:pPr>
            <w:r>
              <w:rPr>
                <w:rFonts w:ascii="Verdana" w:hAnsi="Verdana" w:cs="Verdana"/>
                <w:b/>
                <w:bCs/>
                <w:sz w:val="22"/>
                <w:szCs w:val="22"/>
              </w:rPr>
              <w:t>Frame</w:t>
            </w:r>
          </w:p>
        </w:tc>
        <w:tc>
          <w:tcPr>
            <w:tcW w:w="47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:rsidR="005614BB" w:rsidRDefault="005614B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  <w:r>
              <w:rPr>
                <w:rFonts w:ascii="Verdana" w:hAnsi="Verdana" w:cs="Verdana"/>
                <w:sz w:val="22"/>
                <w:szCs w:val="22"/>
              </w:rPr>
              <w:t>Frame</w:t>
            </w:r>
          </w:p>
        </w:tc>
        <w:tc>
          <w:tcPr>
            <w:tcW w:w="47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:rsidR="005614BB" w:rsidRDefault="005614B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  <w:r>
              <w:rPr>
                <w:rFonts w:ascii="Verdana" w:hAnsi="Verdana" w:cs="Verdana"/>
                <w:sz w:val="22"/>
                <w:szCs w:val="22"/>
              </w:rPr>
              <w:t>12 Months (Unlimited Miles)</w:t>
            </w:r>
          </w:p>
        </w:tc>
      </w:tr>
      <w:tr w:rsidR="005614BB">
        <w:tblPrEx>
          <w:tblBorders>
            <w:top w:val="none" w:sz="0" w:space="0" w:color="auto"/>
            <w:bottom w:val="single" w:sz="8" w:space="0" w:color="6D6D6D"/>
          </w:tblBorders>
        </w:tblPrEx>
        <w:tc>
          <w:tcPr>
            <w:tcW w:w="468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:rsidR="005614BB" w:rsidRDefault="005614B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sz w:val="22"/>
                <w:szCs w:val="22"/>
              </w:rPr>
            </w:pPr>
            <w:r>
              <w:rPr>
                <w:rFonts w:ascii="Verdana" w:hAnsi="Verdana" w:cs="Verdana"/>
                <w:b/>
                <w:bCs/>
                <w:sz w:val="22"/>
                <w:szCs w:val="22"/>
              </w:rPr>
              <w:t>Clutch</w:t>
            </w:r>
          </w:p>
        </w:tc>
        <w:tc>
          <w:tcPr>
            <w:tcW w:w="47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:rsidR="005614BB" w:rsidRDefault="005614B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  <w:r>
              <w:rPr>
                <w:rFonts w:ascii="Verdana" w:hAnsi="Verdana" w:cs="Verdana"/>
                <w:sz w:val="22"/>
                <w:szCs w:val="22"/>
              </w:rPr>
              <w:t>CVT/Manual Clutch</w:t>
            </w:r>
          </w:p>
        </w:tc>
        <w:tc>
          <w:tcPr>
            <w:tcW w:w="47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:rsidR="005614BB" w:rsidRDefault="005614B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  <w:r>
              <w:rPr>
                <w:rFonts w:ascii="Verdana" w:hAnsi="Verdana" w:cs="Verdana"/>
                <w:sz w:val="22"/>
                <w:szCs w:val="22"/>
              </w:rPr>
              <w:t>12 Months (Unlimited Miles)</w:t>
            </w:r>
          </w:p>
        </w:tc>
      </w:tr>
    </w:tbl>
    <w:p w:rsidR="005614BB" w:rsidRDefault="005614BB" w:rsidP="005614BB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sz w:val="22"/>
          <w:szCs w:val="22"/>
        </w:rPr>
      </w:pPr>
    </w:p>
    <w:p w:rsidR="005614BB" w:rsidRDefault="005614BB" w:rsidP="005614BB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b/>
          <w:bCs/>
          <w:sz w:val="22"/>
          <w:szCs w:val="22"/>
        </w:rPr>
      </w:pPr>
      <w:r>
        <w:rPr>
          <w:rFonts w:ascii="Verdana" w:hAnsi="Verdana" w:cs="Verdana"/>
          <w:b/>
          <w:bCs/>
          <w:sz w:val="38"/>
          <w:szCs w:val="38"/>
        </w:rPr>
        <w:t>General Parts Not Covered Under Warranty</w:t>
      </w:r>
    </w:p>
    <w:p w:rsidR="005614BB" w:rsidRDefault="005614BB" w:rsidP="005614BB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</w:p>
    <w:p w:rsidR="005614BB" w:rsidRDefault="005614BB" w:rsidP="005614BB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b/>
          <w:bCs/>
          <w:sz w:val="22"/>
          <w:szCs w:val="22"/>
        </w:rPr>
      </w:pPr>
      <w:r>
        <w:rPr>
          <w:rFonts w:ascii="Verdana" w:hAnsi="Verdana" w:cs="Verdana"/>
          <w:b/>
          <w:bCs/>
          <w:sz w:val="22"/>
          <w:szCs w:val="22"/>
        </w:rPr>
        <w:t xml:space="preserve">Battery, Spark Plugs, Cables, Drive Belts, Air Filters, Front / Rear Brake Pads, </w:t>
      </w:r>
      <w:proofErr w:type="gramStart"/>
      <w:r>
        <w:rPr>
          <w:rFonts w:ascii="Verdana" w:hAnsi="Verdana" w:cs="Verdana"/>
          <w:b/>
          <w:bCs/>
          <w:sz w:val="22"/>
          <w:szCs w:val="22"/>
        </w:rPr>
        <w:t>Bushings ,</w:t>
      </w:r>
      <w:proofErr w:type="gramEnd"/>
      <w:r>
        <w:rPr>
          <w:rFonts w:ascii="Verdana" w:hAnsi="Verdana" w:cs="Verdana"/>
          <w:b/>
          <w:bCs/>
          <w:sz w:val="22"/>
          <w:szCs w:val="22"/>
        </w:rPr>
        <w:t xml:space="preserve"> Light Bulbs, Fuses, Rubber Parts, Front / Rear Tires, Front / Rear Rims, Gear / Engine Oil, Front / Rear Brake Rotors, Bearings, Floor Boards / Plastics / Window / Roof / Fuel Filters / Steering Wheels, Motor Mount Bushings, Wear and Tear parts, Water damage, wrecked components, racing or modified parts.</w:t>
      </w:r>
    </w:p>
    <w:p w:rsidR="00C37093" w:rsidRDefault="00C37093"/>
    <w:sectPr w:rsidR="00C37093" w:rsidSect="00D50FF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4BB"/>
    <w:rsid w:val="005614BB"/>
    <w:rsid w:val="008549D9"/>
    <w:rsid w:val="009F0C21"/>
    <w:rsid w:val="00C37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393</Words>
  <Characters>2245</Characters>
  <Application>Microsoft Macintosh Word</Application>
  <DocSecurity>0</DocSecurity>
  <Lines>18</Lines>
  <Paragraphs>5</Paragraphs>
  <ScaleCrop>false</ScaleCrop>
  <Company/>
  <LinksUpToDate>false</LinksUpToDate>
  <CharactersWithSpaces>2633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Daryn Mc Donald</dc:creator>
  <cp:keywords/>
  <dc:description/>
  <cp:lastModifiedBy>Daryn Mc Donald</cp:lastModifiedBy>
  <cp:revision>2</cp:revision>
  <dcterms:created xsi:type="dcterms:W3CDTF">2016-02-24T08:23:00Z</dcterms:created>
  <dcterms:modified xsi:type="dcterms:W3CDTF">2016-02-24T08:23:00Z</dcterms:modified>
</cp:coreProperties>
</file>